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C4E8" w14:textId="77777777" w:rsidR="00EB3DD0" w:rsidRPr="001922C2" w:rsidRDefault="00EB3DD0" w:rsidP="00EB3DD0">
      <w:pPr>
        <w:jc w:val="center"/>
        <w:rPr>
          <w:rFonts w:ascii="Arial" w:hAnsi="Arial" w:cs="Arial"/>
          <w:b/>
          <w:i/>
          <w:iCs/>
          <w:sz w:val="22"/>
        </w:rPr>
      </w:pPr>
      <w:r w:rsidRPr="001922C2">
        <w:rPr>
          <w:rFonts w:ascii="Arial" w:hAnsi="Arial" w:cs="Arial"/>
          <w:b/>
          <w:i/>
          <w:sz w:val="22"/>
          <w:szCs w:val="22"/>
        </w:rPr>
        <w:t xml:space="preserve">AAP Policy on </w:t>
      </w:r>
      <w:r>
        <w:rPr>
          <w:rFonts w:ascii="Arial" w:hAnsi="Arial" w:cs="Arial"/>
          <w:b/>
          <w:i/>
          <w:sz w:val="22"/>
          <w:szCs w:val="22"/>
        </w:rPr>
        <w:t>Allegations of Plagiarism</w:t>
      </w:r>
    </w:p>
    <w:p w14:paraId="732D07B1" w14:textId="77777777" w:rsidR="00EB3DD0" w:rsidRPr="001922C2" w:rsidRDefault="00EB3DD0" w:rsidP="00EB3DD0">
      <w:pPr>
        <w:pStyle w:val="Body5"/>
        <w:spacing w:line="240" w:lineRule="auto"/>
        <w:ind w:firstLine="0"/>
        <w:jc w:val="center"/>
        <w:rPr>
          <w:rFonts w:ascii="Arial" w:hAnsi="Arial" w:cs="Arial"/>
          <w:b/>
          <w:bCs/>
          <w:sz w:val="22"/>
        </w:rPr>
      </w:pPr>
      <w:r>
        <w:rPr>
          <w:rFonts w:ascii="Arial" w:hAnsi="Arial" w:cs="Arial"/>
          <w:b/>
          <w:bCs/>
          <w:sz w:val="22"/>
        </w:rPr>
        <w:t>September, 2016</w:t>
      </w:r>
    </w:p>
    <w:p w14:paraId="218D049E" w14:textId="77777777" w:rsidR="00EB3DD0" w:rsidRPr="001922C2" w:rsidRDefault="00EB3DD0" w:rsidP="00EB3DD0">
      <w:pPr>
        <w:pBdr>
          <w:bottom w:val="single" w:sz="12" w:space="1" w:color="auto"/>
        </w:pBdr>
        <w:rPr>
          <w:rFonts w:ascii="Arial" w:hAnsi="Arial" w:cs="Arial"/>
          <w:b/>
          <w:sz w:val="22"/>
          <w:szCs w:val="22"/>
        </w:rPr>
      </w:pPr>
    </w:p>
    <w:p w14:paraId="39F6E9DB" w14:textId="77777777" w:rsidR="00EB3DD0" w:rsidRPr="001922C2" w:rsidRDefault="00EB3DD0" w:rsidP="00EB3DD0">
      <w:pPr>
        <w:rPr>
          <w:rFonts w:ascii="Arial" w:hAnsi="Arial" w:cs="Arial"/>
          <w:b/>
          <w:sz w:val="22"/>
          <w:szCs w:val="22"/>
        </w:rPr>
      </w:pPr>
    </w:p>
    <w:p w14:paraId="507642D6" w14:textId="77777777" w:rsidR="00EB3DD0" w:rsidRPr="001922C2" w:rsidRDefault="00EB3DD0" w:rsidP="00EB3DD0">
      <w:pPr>
        <w:jc w:val="center"/>
        <w:rPr>
          <w:rFonts w:ascii="Arial" w:hAnsi="Arial" w:cs="Arial"/>
          <w:b/>
          <w:bCs/>
          <w:sz w:val="22"/>
          <w:szCs w:val="22"/>
          <w:u w:val="single"/>
        </w:rPr>
      </w:pPr>
      <w:r w:rsidRPr="001922C2">
        <w:rPr>
          <w:rFonts w:ascii="Arial" w:hAnsi="Arial" w:cs="Arial"/>
          <w:b/>
          <w:bCs/>
          <w:sz w:val="22"/>
          <w:szCs w:val="22"/>
          <w:u w:val="single"/>
        </w:rPr>
        <w:t>Introduction</w:t>
      </w:r>
    </w:p>
    <w:p w14:paraId="63EEE222" w14:textId="77777777" w:rsidR="00EB3DD0" w:rsidRPr="001922C2" w:rsidRDefault="00EB3DD0" w:rsidP="00EB3DD0">
      <w:pPr>
        <w:jc w:val="center"/>
        <w:rPr>
          <w:rFonts w:ascii="Arial" w:hAnsi="Arial" w:cs="Arial"/>
          <w:b/>
          <w:bCs/>
          <w:sz w:val="20"/>
          <w:szCs w:val="20"/>
          <w:u w:val="single"/>
        </w:rPr>
      </w:pPr>
    </w:p>
    <w:p w14:paraId="5E661CC0" w14:textId="77777777" w:rsidR="00EB3DD0" w:rsidRPr="001922C2" w:rsidRDefault="00EB3DD0" w:rsidP="00EB3DD0">
      <w:pPr>
        <w:rPr>
          <w:rFonts w:ascii="Arial" w:hAnsi="Arial" w:cs="Arial"/>
          <w:sz w:val="20"/>
          <w:szCs w:val="20"/>
        </w:rPr>
      </w:pPr>
      <w:r w:rsidRPr="001922C2">
        <w:rPr>
          <w:rFonts w:ascii="Arial" w:hAnsi="Arial" w:cs="Arial"/>
          <w:sz w:val="20"/>
          <w:szCs w:val="20"/>
        </w:rPr>
        <w:t>The mission of the American Academy of Pediatrics (AAP) is to attain optimal physical, mental, and social health and well-being for all infants, children, adolescents, and young adults.  To accomplish this mission, the AAP shall support the professional needs of its members.  The maintenance of public trust and the AAP’s integrity, ethical standards, credibility, and identify are of paramount importance in accomplishing that mission and will be protected with the utmost vigilance.</w:t>
      </w:r>
    </w:p>
    <w:p w14:paraId="0E69C8E5" w14:textId="77777777" w:rsidR="00EB3DD0" w:rsidRPr="001922C2" w:rsidRDefault="00EB3DD0" w:rsidP="00EB3DD0">
      <w:pPr>
        <w:rPr>
          <w:rFonts w:ascii="Arial" w:hAnsi="Arial" w:cs="Arial"/>
          <w:sz w:val="20"/>
          <w:szCs w:val="20"/>
        </w:rPr>
      </w:pPr>
    </w:p>
    <w:p w14:paraId="0B4CB630" w14:textId="77777777" w:rsidR="00EB3DD0" w:rsidRPr="001922C2" w:rsidRDefault="00EB3DD0" w:rsidP="00EB3DD0">
      <w:pPr>
        <w:rPr>
          <w:rFonts w:ascii="Arial" w:hAnsi="Arial" w:cs="Arial"/>
          <w:sz w:val="20"/>
          <w:szCs w:val="20"/>
        </w:rPr>
      </w:pPr>
      <w:r w:rsidRPr="001922C2">
        <w:rPr>
          <w:rFonts w:ascii="Arial" w:hAnsi="Arial" w:cs="Arial"/>
          <w:sz w:val="20"/>
          <w:szCs w:val="20"/>
        </w:rPr>
        <w:t xml:space="preserve">The policy outlined in this document serves as a general guide for the AAP at the national level to address </w:t>
      </w:r>
      <w:r>
        <w:rPr>
          <w:rFonts w:ascii="Arial" w:hAnsi="Arial" w:cs="Arial"/>
          <w:sz w:val="20"/>
          <w:szCs w:val="20"/>
        </w:rPr>
        <w:t>allegations of plagiarism in submitted works for hire, journal articles or educational material.</w:t>
      </w:r>
    </w:p>
    <w:p w14:paraId="18F5FD5F" w14:textId="77777777" w:rsidR="00EB3DD0" w:rsidRPr="001922C2" w:rsidRDefault="00EB3DD0" w:rsidP="00EB3DD0">
      <w:pPr>
        <w:rPr>
          <w:rFonts w:ascii="Arial" w:hAnsi="Arial" w:cs="Arial"/>
          <w:sz w:val="20"/>
          <w:szCs w:val="20"/>
        </w:rPr>
      </w:pPr>
    </w:p>
    <w:p w14:paraId="3005E640" w14:textId="77777777" w:rsidR="00EB3DD0" w:rsidRPr="001922C2" w:rsidRDefault="00EB3DD0" w:rsidP="00EB3DD0">
      <w:pPr>
        <w:rPr>
          <w:rFonts w:ascii="Arial" w:hAnsi="Arial" w:cs="Arial"/>
          <w:sz w:val="20"/>
          <w:szCs w:val="20"/>
        </w:rPr>
      </w:pPr>
      <w:r w:rsidRPr="001922C2">
        <w:rPr>
          <w:rFonts w:ascii="Arial" w:hAnsi="Arial" w:cs="Arial"/>
          <w:sz w:val="20"/>
          <w:szCs w:val="20"/>
        </w:rPr>
        <w:t xml:space="preserve">The AAP </w:t>
      </w:r>
      <w:r>
        <w:rPr>
          <w:rFonts w:ascii="Arial" w:hAnsi="Arial" w:cs="Arial"/>
          <w:sz w:val="20"/>
          <w:szCs w:val="20"/>
        </w:rPr>
        <w:t>expects all scholarly material to be free from either intentional or non-intentional acts of plagiarism and r</w:t>
      </w:r>
      <w:r w:rsidRPr="001922C2">
        <w:rPr>
          <w:rFonts w:ascii="Arial" w:hAnsi="Arial" w:cs="Arial"/>
          <w:sz w:val="20"/>
          <w:szCs w:val="20"/>
        </w:rPr>
        <w:t xml:space="preserve">ecognizes the need to have a policy that </w:t>
      </w:r>
      <w:r>
        <w:rPr>
          <w:rFonts w:ascii="Arial" w:hAnsi="Arial" w:cs="Arial"/>
          <w:sz w:val="20"/>
          <w:szCs w:val="20"/>
        </w:rPr>
        <w:t>educates authors, editors, and staff about the definition of plagiarism, the AAP’s right to check submissions with anti-plagiarism software, the verification and subsequent review process of materials of questionable origin, and consequences</w:t>
      </w:r>
      <w:r w:rsidRPr="001922C2">
        <w:rPr>
          <w:rFonts w:ascii="Arial" w:hAnsi="Arial" w:cs="Arial"/>
          <w:sz w:val="20"/>
          <w:szCs w:val="20"/>
        </w:rPr>
        <w:t xml:space="preserve">. </w:t>
      </w:r>
      <w:r>
        <w:rPr>
          <w:rFonts w:ascii="Arial" w:hAnsi="Arial" w:cs="Arial"/>
          <w:sz w:val="20"/>
          <w:szCs w:val="20"/>
        </w:rPr>
        <w:t xml:space="preserve"> </w:t>
      </w:r>
    </w:p>
    <w:p w14:paraId="6D5EFCB0" w14:textId="77777777" w:rsidR="00EB3DD0" w:rsidRPr="001922C2" w:rsidRDefault="00EB3DD0" w:rsidP="00EB3DD0">
      <w:pPr>
        <w:jc w:val="center"/>
        <w:rPr>
          <w:rFonts w:ascii="Arial" w:hAnsi="Arial" w:cs="Arial"/>
          <w:b/>
          <w:bCs/>
          <w:sz w:val="22"/>
          <w:szCs w:val="22"/>
          <w:u w:val="single"/>
        </w:rPr>
      </w:pPr>
      <w:r>
        <w:rPr>
          <w:rFonts w:ascii="Arial" w:hAnsi="Arial" w:cs="Arial"/>
          <w:b/>
          <w:bCs/>
          <w:sz w:val="22"/>
          <w:szCs w:val="22"/>
          <w:u w:val="single"/>
        </w:rPr>
        <w:t>Definition</w:t>
      </w:r>
    </w:p>
    <w:p w14:paraId="7010EB2A" w14:textId="77777777" w:rsidR="00EB3DD0" w:rsidRPr="001922C2" w:rsidRDefault="00EB3DD0" w:rsidP="00EB3DD0">
      <w:pPr>
        <w:jc w:val="center"/>
        <w:rPr>
          <w:rFonts w:ascii="Arial" w:hAnsi="Arial" w:cs="Arial"/>
          <w:b/>
          <w:bCs/>
          <w:sz w:val="20"/>
          <w:szCs w:val="20"/>
          <w:u w:val="single"/>
        </w:rPr>
      </w:pPr>
    </w:p>
    <w:p w14:paraId="541A9495" w14:textId="77777777" w:rsidR="00EB3DD0" w:rsidRPr="00276005" w:rsidRDefault="00EB3DD0" w:rsidP="00EB3DD0">
      <w:pPr>
        <w:rPr>
          <w:rFonts w:ascii="Arial" w:hAnsi="Arial" w:cs="Arial"/>
          <w:sz w:val="20"/>
          <w:szCs w:val="20"/>
        </w:rPr>
      </w:pPr>
      <w:r>
        <w:rPr>
          <w:rFonts w:ascii="Arial" w:hAnsi="Arial" w:cs="Arial"/>
          <w:sz w:val="20"/>
          <w:szCs w:val="20"/>
        </w:rPr>
        <w:t xml:space="preserve">The AAP’s definition of plagiarism adopts the definition used by the </w:t>
      </w:r>
      <w:r>
        <w:rPr>
          <w:rFonts w:ascii="Arial" w:hAnsi="Arial" w:cs="Arial"/>
          <w:i/>
          <w:sz w:val="20"/>
          <w:szCs w:val="20"/>
        </w:rPr>
        <w:t>American Medical Association’s Manual of Style, ”</w:t>
      </w:r>
      <w:r>
        <w:rPr>
          <w:rFonts w:ascii="Arial" w:hAnsi="Arial" w:cs="Arial"/>
          <w:sz w:val="20"/>
          <w:szCs w:val="20"/>
        </w:rPr>
        <w:t xml:space="preserve"> </w:t>
      </w:r>
      <w:r w:rsidRPr="00276005">
        <w:rPr>
          <w:rFonts w:ascii="Arial" w:hAnsi="Arial" w:cs="Arial"/>
          <w:sz w:val="20"/>
          <w:szCs w:val="20"/>
        </w:rPr>
        <w:t xml:space="preserve">Verbatim lifting of passages without enclosing the borrowed material in quotation marks and crediting the original author” - Reference: </w:t>
      </w:r>
      <w:r w:rsidRPr="00276005">
        <w:rPr>
          <w:rFonts w:ascii="Arial" w:hAnsi="Arial" w:cs="Arial"/>
          <w:i/>
          <w:iCs/>
          <w:sz w:val="20"/>
          <w:szCs w:val="20"/>
        </w:rPr>
        <w:t>AMA Manual of Style</w:t>
      </w:r>
      <w:r w:rsidRPr="00276005">
        <w:rPr>
          <w:rFonts w:ascii="Arial" w:hAnsi="Arial" w:cs="Arial"/>
          <w:sz w:val="20"/>
          <w:szCs w:val="20"/>
        </w:rPr>
        <w:t>, 10th ed.</w:t>
      </w:r>
      <w:r>
        <w:rPr>
          <w:rFonts w:ascii="Arial" w:hAnsi="Arial" w:cs="Arial"/>
          <w:sz w:val="20"/>
          <w:szCs w:val="20"/>
        </w:rPr>
        <w:t xml:space="preserve"> All scholarly materials submitted to the AAP as works for hire, journal articles or original materials must be original content, created in the authors’ own words and not previously published. While the AAP encourages authors to develop educational materials that incorporates AAP publications, all such materials must make attribution to the original source.</w:t>
      </w:r>
    </w:p>
    <w:p w14:paraId="1AC2E861" w14:textId="77777777" w:rsidR="00EB3DD0" w:rsidRPr="00276005" w:rsidRDefault="00EB3DD0" w:rsidP="00EB3DD0">
      <w:pPr>
        <w:rPr>
          <w:rFonts w:ascii="Arial" w:hAnsi="Arial" w:cs="Arial"/>
          <w:sz w:val="20"/>
          <w:szCs w:val="20"/>
        </w:rPr>
      </w:pPr>
    </w:p>
    <w:p w14:paraId="42599952" w14:textId="77777777" w:rsidR="00EB3DD0" w:rsidRPr="001922C2" w:rsidRDefault="00EB3DD0" w:rsidP="00EB3DD0">
      <w:pPr>
        <w:jc w:val="center"/>
        <w:rPr>
          <w:rFonts w:ascii="Arial" w:hAnsi="Arial" w:cs="Arial"/>
          <w:b/>
          <w:bCs/>
          <w:sz w:val="22"/>
          <w:szCs w:val="22"/>
          <w:u w:val="single"/>
        </w:rPr>
      </w:pPr>
      <w:r>
        <w:rPr>
          <w:rFonts w:ascii="Arial" w:hAnsi="Arial" w:cs="Arial"/>
          <w:b/>
          <w:bCs/>
          <w:sz w:val="22"/>
          <w:szCs w:val="22"/>
          <w:u w:val="single"/>
        </w:rPr>
        <w:t>Education</w:t>
      </w:r>
    </w:p>
    <w:p w14:paraId="025BAE97" w14:textId="77777777" w:rsidR="00EB3DD0" w:rsidRPr="001922C2" w:rsidRDefault="00EB3DD0" w:rsidP="00EB3DD0">
      <w:pPr>
        <w:rPr>
          <w:rFonts w:ascii="Arial" w:hAnsi="Arial" w:cs="Arial"/>
          <w:sz w:val="20"/>
          <w:szCs w:val="20"/>
        </w:rPr>
      </w:pPr>
    </w:p>
    <w:p w14:paraId="12459B7E" w14:textId="480A3361" w:rsidR="00EB3DD0" w:rsidRPr="001922C2" w:rsidRDefault="00EB3DD0" w:rsidP="00EB3DD0">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02240544" wp14:editId="067EC2F7">
                <wp:simplePos x="0" y="0"/>
                <wp:positionH relativeFrom="column">
                  <wp:posOffset>5524500</wp:posOffset>
                </wp:positionH>
                <wp:positionV relativeFrom="paragraph">
                  <wp:posOffset>1047750</wp:posOffset>
                </wp:positionV>
                <wp:extent cx="809625" cy="285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AD03" w14:textId="77777777" w:rsidR="00EB3DD0" w:rsidRDefault="00EB3DD0" w:rsidP="00EB3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40544" id="_x0000_t202" coordsize="21600,21600" o:spt="202" path="m,l,21600r21600,l21600,xe">
                <v:stroke joinstyle="miter"/>
                <v:path gradientshapeok="t" o:connecttype="rect"/>
              </v:shapetype>
              <v:shape id="Text Box 1" o:spid="_x0000_s1026" type="#_x0000_t202" style="position:absolute;margin-left:435pt;margin-top:82.5pt;width:6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tAIAALg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" filled="f" stroked="f">
                <v:textbox>
                  <w:txbxContent>
                    <w:p w14:paraId="3AEAAD03" w14:textId="77777777" w:rsidR="00EB3DD0" w:rsidRDefault="00EB3DD0" w:rsidP="00EB3DD0"/>
                  </w:txbxContent>
                </v:textbox>
              </v:shape>
            </w:pict>
          </mc:Fallback>
        </mc:AlternateContent>
      </w:r>
      <w:r>
        <w:rPr>
          <w:rFonts w:ascii="Arial" w:hAnsi="Arial" w:cs="Arial"/>
          <w:sz w:val="20"/>
          <w:szCs w:val="20"/>
        </w:rPr>
        <w:t xml:space="preserve">All author guidelines, reviewer guidelines, faculty guidelines and new writers’ orientations will include the above mentioned definition and will provide examples on how to cite both verbatim and paraphrased content with appropriate attribution. Authors will be advised that the AAP has the right to check all submissions with anti-plagiarism software and take appropriate action as outlined in this policy. All medical editors, reviewers and editorial or advisory boards will receive guidelines to increase awareness of potential plagiarism with suggestions for identifying suspect material. </w:t>
      </w:r>
    </w:p>
    <w:p w14:paraId="136AF2F1" w14:textId="77777777" w:rsidR="00EB3DD0" w:rsidRDefault="00EB3DD0" w:rsidP="00EB3DD0">
      <w:pPr>
        <w:rPr>
          <w:rFonts w:ascii="Arial" w:hAnsi="Arial" w:cs="Arial"/>
          <w:b/>
          <w:bCs/>
          <w:sz w:val="22"/>
          <w:szCs w:val="22"/>
          <w:u w:val="single"/>
        </w:rPr>
      </w:pPr>
    </w:p>
    <w:p w14:paraId="08F6BA95" w14:textId="77777777" w:rsidR="00EB3DD0" w:rsidRPr="001922C2" w:rsidRDefault="00EB3DD0" w:rsidP="00EB3DD0">
      <w:pPr>
        <w:jc w:val="center"/>
        <w:rPr>
          <w:rFonts w:ascii="Arial" w:hAnsi="Arial" w:cs="Arial"/>
          <w:b/>
          <w:bCs/>
          <w:sz w:val="22"/>
          <w:szCs w:val="22"/>
          <w:u w:val="single"/>
        </w:rPr>
      </w:pPr>
      <w:r>
        <w:rPr>
          <w:rFonts w:ascii="Arial" w:hAnsi="Arial" w:cs="Arial"/>
          <w:b/>
          <w:bCs/>
          <w:sz w:val="22"/>
          <w:szCs w:val="22"/>
          <w:u w:val="single"/>
        </w:rPr>
        <w:t>Discovery and Verification of Findings</w:t>
      </w:r>
    </w:p>
    <w:p w14:paraId="7C608DFD" w14:textId="77777777" w:rsidR="00EB3DD0" w:rsidRPr="001922C2" w:rsidRDefault="00EB3DD0" w:rsidP="00EB3DD0">
      <w:pPr>
        <w:jc w:val="center"/>
        <w:rPr>
          <w:rFonts w:ascii="Arial" w:hAnsi="Arial" w:cs="Arial"/>
          <w:sz w:val="20"/>
          <w:szCs w:val="20"/>
        </w:rPr>
      </w:pPr>
    </w:p>
    <w:p w14:paraId="1F341507" w14:textId="77777777" w:rsidR="00EB3DD0" w:rsidRPr="00C929CC" w:rsidRDefault="00EB3DD0" w:rsidP="00EB3DD0">
      <w:pPr>
        <w:rPr>
          <w:rFonts w:ascii="Arial" w:hAnsi="Arial" w:cs="Arial"/>
          <w:sz w:val="20"/>
          <w:szCs w:val="20"/>
        </w:rPr>
      </w:pPr>
      <w:r>
        <w:rPr>
          <w:rFonts w:ascii="Arial" w:hAnsi="Arial" w:cs="Arial"/>
          <w:sz w:val="20"/>
          <w:szCs w:val="20"/>
        </w:rPr>
        <w:t xml:space="preserve">All cases of suspected plagiarism should be immediately reported and investigated by the AAP product/project manager. The AAP product/project manager, in consultation with the medical editors and other AAP leadership will review each alleged case and determine if plagiarism has occurred. AAP, in as much as possible, will follow the guidelines set forth by the </w:t>
      </w:r>
      <w:hyperlink r:id="rId5" w:history="1">
        <w:r w:rsidRPr="00C929CC">
          <w:rPr>
            <w:rStyle w:val="Hyperlink"/>
            <w:rFonts w:ascii="Arial" w:hAnsi="Arial" w:cs="Arial"/>
            <w:sz w:val="20"/>
            <w:szCs w:val="20"/>
          </w:rPr>
          <w:t>Committee on Publication Ethics (COPE)</w:t>
        </w:r>
      </w:hyperlink>
      <w:r w:rsidRPr="00C929CC">
        <w:rPr>
          <w:rFonts w:ascii="Arial" w:hAnsi="Arial" w:cs="Arial"/>
          <w:sz w:val="20"/>
          <w:szCs w:val="20"/>
        </w:rPr>
        <w:t xml:space="preserve"> in the following flowcharts:</w:t>
      </w:r>
    </w:p>
    <w:p w14:paraId="2C177999" w14:textId="77777777" w:rsidR="00EB3DD0" w:rsidRPr="00C929CC" w:rsidRDefault="00EB3DD0" w:rsidP="00EB3DD0">
      <w:pPr>
        <w:pStyle w:val="ListParagraph"/>
        <w:numPr>
          <w:ilvl w:val="0"/>
          <w:numId w:val="1"/>
        </w:numPr>
        <w:contextualSpacing/>
        <w:rPr>
          <w:rStyle w:val="Hyperlink"/>
          <w:rFonts w:ascii="Arial" w:hAnsi="Arial" w:cs="Arial"/>
          <w:sz w:val="20"/>
          <w:szCs w:val="20"/>
        </w:rPr>
      </w:pPr>
      <w:r w:rsidRPr="00C929CC">
        <w:rPr>
          <w:rFonts w:ascii="Arial" w:hAnsi="Arial" w:cs="Arial"/>
          <w:sz w:val="20"/>
          <w:szCs w:val="20"/>
        </w:rPr>
        <w:fldChar w:fldCharType="begin"/>
      </w:r>
      <w:r w:rsidRPr="00C929CC">
        <w:rPr>
          <w:rFonts w:ascii="Arial" w:hAnsi="Arial" w:cs="Arial"/>
          <w:sz w:val="20"/>
          <w:szCs w:val="20"/>
        </w:rPr>
        <w:instrText xml:space="preserve"> HYPERLINK "http://publicationethics.org/files/u7140/plagiarism%20A.pdf" </w:instrText>
      </w:r>
      <w:r w:rsidRPr="00C929CC">
        <w:rPr>
          <w:rFonts w:ascii="Arial" w:hAnsi="Arial" w:cs="Arial"/>
          <w:sz w:val="20"/>
          <w:szCs w:val="20"/>
        </w:rPr>
      </w:r>
      <w:r w:rsidRPr="00C929CC">
        <w:rPr>
          <w:rFonts w:ascii="Arial" w:hAnsi="Arial" w:cs="Arial"/>
          <w:sz w:val="20"/>
          <w:szCs w:val="20"/>
        </w:rPr>
        <w:fldChar w:fldCharType="separate"/>
      </w:r>
      <w:r w:rsidRPr="00C929CC">
        <w:rPr>
          <w:rStyle w:val="Hyperlink"/>
          <w:rFonts w:ascii="Arial" w:hAnsi="Arial" w:cs="Arial"/>
          <w:sz w:val="20"/>
          <w:szCs w:val="20"/>
        </w:rPr>
        <w:t>Suspected plagiarism in a submitted manu</w:t>
      </w:r>
      <w:r w:rsidRPr="00C929CC">
        <w:rPr>
          <w:rStyle w:val="Hyperlink"/>
          <w:rFonts w:ascii="Arial" w:hAnsi="Arial" w:cs="Arial"/>
          <w:sz w:val="20"/>
          <w:szCs w:val="20"/>
        </w:rPr>
        <w:t>s</w:t>
      </w:r>
      <w:r w:rsidRPr="00C929CC">
        <w:rPr>
          <w:rStyle w:val="Hyperlink"/>
          <w:rFonts w:ascii="Arial" w:hAnsi="Arial" w:cs="Arial"/>
          <w:sz w:val="20"/>
          <w:szCs w:val="20"/>
        </w:rPr>
        <w:t>cript</w:t>
      </w:r>
    </w:p>
    <w:p w14:paraId="1BA0A412" w14:textId="77777777" w:rsidR="00EB3DD0" w:rsidRPr="00C929CC" w:rsidRDefault="00EB3DD0" w:rsidP="00EB3DD0">
      <w:pPr>
        <w:pStyle w:val="ListParagraph"/>
        <w:numPr>
          <w:ilvl w:val="0"/>
          <w:numId w:val="1"/>
        </w:numPr>
        <w:contextualSpacing/>
        <w:rPr>
          <w:rStyle w:val="Hyperlink"/>
          <w:rFonts w:ascii="Arial" w:hAnsi="Arial" w:cs="Arial"/>
          <w:sz w:val="20"/>
          <w:szCs w:val="20"/>
        </w:rPr>
      </w:pPr>
      <w:r w:rsidRPr="00C929CC">
        <w:rPr>
          <w:rFonts w:ascii="Arial" w:hAnsi="Arial" w:cs="Arial"/>
          <w:sz w:val="20"/>
          <w:szCs w:val="20"/>
        </w:rPr>
        <w:fldChar w:fldCharType="end"/>
      </w:r>
      <w:r w:rsidRPr="00C929CC">
        <w:rPr>
          <w:rFonts w:ascii="Arial" w:hAnsi="Arial" w:cs="Arial"/>
          <w:sz w:val="20"/>
          <w:szCs w:val="20"/>
        </w:rPr>
        <w:fldChar w:fldCharType="begin"/>
      </w:r>
      <w:r w:rsidRPr="00C929CC">
        <w:rPr>
          <w:rFonts w:ascii="Arial" w:hAnsi="Arial" w:cs="Arial"/>
          <w:sz w:val="20"/>
          <w:szCs w:val="20"/>
        </w:rPr>
        <w:instrText xml:space="preserve"> HYPERLINK "http://publicationethics.org/files/u7140/plagiarism%20B_0.pdf" </w:instrText>
      </w:r>
      <w:r w:rsidRPr="00C929CC">
        <w:rPr>
          <w:rFonts w:ascii="Arial" w:hAnsi="Arial" w:cs="Arial"/>
          <w:sz w:val="20"/>
          <w:szCs w:val="20"/>
        </w:rPr>
      </w:r>
      <w:r w:rsidRPr="00C929CC">
        <w:rPr>
          <w:rFonts w:ascii="Arial" w:hAnsi="Arial" w:cs="Arial"/>
          <w:sz w:val="20"/>
          <w:szCs w:val="20"/>
        </w:rPr>
        <w:fldChar w:fldCharType="separate"/>
      </w:r>
      <w:r w:rsidRPr="00C929CC">
        <w:rPr>
          <w:rStyle w:val="Hyperlink"/>
          <w:rFonts w:ascii="Arial" w:hAnsi="Arial" w:cs="Arial"/>
          <w:sz w:val="20"/>
          <w:szCs w:val="20"/>
        </w:rPr>
        <w:t>Suspected plagiarism in a p</w:t>
      </w:r>
      <w:r w:rsidRPr="00C929CC">
        <w:rPr>
          <w:rStyle w:val="Hyperlink"/>
          <w:rFonts w:ascii="Arial" w:hAnsi="Arial" w:cs="Arial"/>
          <w:sz w:val="20"/>
          <w:szCs w:val="20"/>
        </w:rPr>
        <w:t>u</w:t>
      </w:r>
      <w:r w:rsidRPr="00C929CC">
        <w:rPr>
          <w:rStyle w:val="Hyperlink"/>
          <w:rFonts w:ascii="Arial" w:hAnsi="Arial" w:cs="Arial"/>
          <w:sz w:val="20"/>
          <w:szCs w:val="20"/>
        </w:rPr>
        <w:t>blished manuscript</w:t>
      </w:r>
    </w:p>
    <w:p w14:paraId="7CC316EF" w14:textId="77777777" w:rsidR="00EB3DD0" w:rsidRPr="00E71178" w:rsidRDefault="00EB3DD0" w:rsidP="00EB3DD0">
      <w:pPr>
        <w:rPr>
          <w:rFonts w:ascii="Arial" w:hAnsi="Arial" w:cs="Arial"/>
          <w:sz w:val="20"/>
          <w:szCs w:val="20"/>
        </w:rPr>
      </w:pPr>
      <w:r w:rsidRPr="00C929CC">
        <w:rPr>
          <w:rFonts w:ascii="Arial" w:hAnsi="Arial" w:cs="Arial"/>
          <w:sz w:val="20"/>
          <w:szCs w:val="20"/>
        </w:rPr>
        <w:fldChar w:fldCharType="end"/>
      </w:r>
      <w:r w:rsidRPr="00C929CC">
        <w:rPr>
          <w:rFonts w:ascii="Arial" w:hAnsi="Arial" w:cs="Arial"/>
          <w:sz w:val="20"/>
          <w:szCs w:val="20"/>
        </w:rPr>
        <w:br/>
      </w:r>
      <w:r w:rsidRPr="00E71178">
        <w:rPr>
          <w:rFonts w:ascii="Arial" w:hAnsi="Arial" w:cs="Arial"/>
          <w:sz w:val="20"/>
          <w:szCs w:val="20"/>
        </w:rPr>
        <w:t xml:space="preserve">If plagiarism is suspected, the authors will be asked to respond in writing to the allegations. </w:t>
      </w:r>
    </w:p>
    <w:p w14:paraId="6353CB34" w14:textId="77777777" w:rsidR="00EB3DD0" w:rsidRDefault="00EB3DD0" w:rsidP="00EB3DD0">
      <w:pPr>
        <w:rPr>
          <w:rFonts w:ascii="Arial" w:hAnsi="Arial" w:cs="Arial"/>
          <w:sz w:val="20"/>
          <w:szCs w:val="20"/>
        </w:rPr>
      </w:pPr>
    </w:p>
    <w:p w14:paraId="20A777D0" w14:textId="77777777" w:rsidR="00EB3DD0" w:rsidRPr="001922C2" w:rsidRDefault="00EB3DD0" w:rsidP="00EB3DD0">
      <w:pPr>
        <w:rPr>
          <w:rFonts w:ascii="Arial" w:hAnsi="Arial" w:cs="Arial"/>
          <w:sz w:val="20"/>
          <w:szCs w:val="20"/>
        </w:rPr>
      </w:pPr>
      <w:r w:rsidRPr="001922C2">
        <w:rPr>
          <w:rFonts w:ascii="Arial" w:hAnsi="Arial" w:cs="Arial"/>
          <w:sz w:val="20"/>
          <w:szCs w:val="20"/>
        </w:rPr>
        <w:tab/>
      </w:r>
      <w:r>
        <w:rPr>
          <w:rFonts w:ascii="Arial" w:hAnsi="Arial" w:cs="Arial"/>
          <w:sz w:val="20"/>
          <w:szCs w:val="20"/>
        </w:rPr>
        <w:t xml:space="preserve"> </w:t>
      </w:r>
    </w:p>
    <w:p w14:paraId="53AC2BF2" w14:textId="77777777" w:rsidR="00EB3DD0" w:rsidRPr="001922C2" w:rsidRDefault="00EB3DD0" w:rsidP="00EB3DD0">
      <w:pPr>
        <w:jc w:val="center"/>
        <w:rPr>
          <w:rFonts w:ascii="Arial" w:hAnsi="Arial" w:cs="Arial"/>
          <w:b/>
          <w:bCs/>
          <w:sz w:val="22"/>
          <w:szCs w:val="22"/>
          <w:u w:val="single"/>
        </w:rPr>
      </w:pPr>
      <w:r>
        <w:rPr>
          <w:rFonts w:ascii="Arial" w:hAnsi="Arial" w:cs="Arial"/>
          <w:b/>
          <w:bCs/>
          <w:sz w:val="22"/>
          <w:szCs w:val="22"/>
          <w:u w:val="single"/>
        </w:rPr>
        <w:lastRenderedPageBreak/>
        <w:t>Consequences</w:t>
      </w:r>
    </w:p>
    <w:p w14:paraId="0F1EC466" w14:textId="77777777" w:rsidR="00EB3DD0" w:rsidRDefault="00EB3DD0" w:rsidP="00EB3DD0">
      <w:pPr>
        <w:rPr>
          <w:rFonts w:ascii="Arial" w:hAnsi="Arial" w:cs="Arial"/>
          <w:b/>
          <w:sz w:val="20"/>
          <w:szCs w:val="20"/>
        </w:rPr>
      </w:pPr>
    </w:p>
    <w:p w14:paraId="2A613C98" w14:textId="77777777" w:rsidR="00EB3DD0" w:rsidRDefault="00EB3DD0" w:rsidP="00EB3DD0">
      <w:pPr>
        <w:rPr>
          <w:rFonts w:ascii="Arial" w:hAnsi="Arial" w:cs="Arial"/>
          <w:sz w:val="20"/>
          <w:szCs w:val="20"/>
        </w:rPr>
      </w:pPr>
      <w:r>
        <w:rPr>
          <w:rFonts w:ascii="Arial" w:hAnsi="Arial" w:cs="Arial"/>
          <w:sz w:val="20"/>
          <w:szCs w:val="20"/>
        </w:rPr>
        <w:t>Upon a determination of guilt, and de</w:t>
      </w:r>
      <w:r w:rsidRPr="00991CA3">
        <w:rPr>
          <w:rFonts w:ascii="Arial" w:hAnsi="Arial" w:cs="Arial"/>
          <w:sz w:val="20"/>
          <w:szCs w:val="20"/>
        </w:rPr>
        <w:t xml:space="preserve">pending on the authors’ responses and in consultation with the AAP product/project manager, and the medical editors, </w:t>
      </w:r>
      <w:r>
        <w:rPr>
          <w:rFonts w:ascii="Arial" w:hAnsi="Arial" w:cs="Arial"/>
          <w:sz w:val="20"/>
          <w:szCs w:val="20"/>
        </w:rPr>
        <w:t>the following next steps are available to AAP leadership:</w:t>
      </w:r>
    </w:p>
    <w:p w14:paraId="6F5E6E41" w14:textId="77777777" w:rsidR="00EB3DD0" w:rsidRDefault="00EB3DD0" w:rsidP="00EB3DD0">
      <w:pPr>
        <w:rPr>
          <w:rFonts w:ascii="Arial" w:hAnsi="Arial" w:cs="Arial"/>
          <w:sz w:val="20"/>
          <w:szCs w:val="20"/>
        </w:rPr>
      </w:pPr>
    </w:p>
    <w:p w14:paraId="14B8A80E" w14:textId="77777777" w:rsidR="00EB3DD0" w:rsidRDefault="00EB3DD0" w:rsidP="00EB3DD0">
      <w:pPr>
        <w:pStyle w:val="ListParagraph"/>
        <w:numPr>
          <w:ilvl w:val="0"/>
          <w:numId w:val="2"/>
        </w:numPr>
        <w:contextualSpacing/>
        <w:rPr>
          <w:rFonts w:ascii="Arial" w:hAnsi="Arial" w:cs="Arial"/>
          <w:sz w:val="20"/>
          <w:szCs w:val="20"/>
        </w:rPr>
      </w:pPr>
      <w:r>
        <w:rPr>
          <w:rFonts w:ascii="Arial" w:hAnsi="Arial" w:cs="Arial"/>
          <w:sz w:val="20"/>
          <w:szCs w:val="20"/>
        </w:rPr>
        <w:t xml:space="preserve">Admonition of guilt by the authors and correction of submitted work </w:t>
      </w:r>
    </w:p>
    <w:p w14:paraId="0B13DF0E" w14:textId="77777777" w:rsidR="00EB3DD0" w:rsidRDefault="00EB3DD0" w:rsidP="00EB3DD0">
      <w:pPr>
        <w:pStyle w:val="ListParagraph"/>
        <w:numPr>
          <w:ilvl w:val="0"/>
          <w:numId w:val="2"/>
        </w:numPr>
        <w:contextualSpacing/>
        <w:rPr>
          <w:rFonts w:ascii="Arial" w:hAnsi="Arial" w:cs="Arial"/>
          <w:sz w:val="20"/>
          <w:szCs w:val="20"/>
        </w:rPr>
      </w:pPr>
      <w:r>
        <w:rPr>
          <w:rFonts w:ascii="Arial" w:hAnsi="Arial" w:cs="Arial"/>
          <w:sz w:val="20"/>
          <w:szCs w:val="20"/>
        </w:rPr>
        <w:t>Removal of content from online web sites; notice posted</w:t>
      </w:r>
    </w:p>
    <w:p w14:paraId="1460D7E2" w14:textId="77777777" w:rsidR="00EB3DD0" w:rsidRDefault="00EB3DD0" w:rsidP="00EB3DD0">
      <w:pPr>
        <w:pStyle w:val="ListParagraph"/>
        <w:numPr>
          <w:ilvl w:val="0"/>
          <w:numId w:val="2"/>
        </w:numPr>
        <w:contextualSpacing/>
        <w:rPr>
          <w:rFonts w:ascii="Arial" w:hAnsi="Arial" w:cs="Arial"/>
          <w:sz w:val="20"/>
          <w:szCs w:val="20"/>
        </w:rPr>
      </w:pPr>
      <w:r>
        <w:rPr>
          <w:rFonts w:ascii="Arial" w:hAnsi="Arial" w:cs="Arial"/>
          <w:sz w:val="20"/>
          <w:szCs w:val="20"/>
        </w:rPr>
        <w:t>Removal of the author from his/her current writing position or editorial board roles, if applicable</w:t>
      </w:r>
    </w:p>
    <w:p w14:paraId="6246AAA1" w14:textId="77777777" w:rsidR="00EB3DD0" w:rsidRPr="00C6379B" w:rsidRDefault="00EB3DD0" w:rsidP="00EB3DD0">
      <w:pPr>
        <w:pStyle w:val="ListParagraph"/>
        <w:numPr>
          <w:ilvl w:val="0"/>
          <w:numId w:val="2"/>
        </w:numPr>
        <w:contextualSpacing/>
        <w:rPr>
          <w:rFonts w:ascii="Arial" w:hAnsi="Arial" w:cs="Arial"/>
          <w:sz w:val="20"/>
          <w:szCs w:val="20"/>
        </w:rPr>
      </w:pPr>
      <w:r>
        <w:rPr>
          <w:rFonts w:ascii="Arial" w:hAnsi="Arial" w:cs="Arial"/>
          <w:sz w:val="20"/>
          <w:szCs w:val="20"/>
        </w:rPr>
        <w:t>Disallowed participation from publishing in any AAP scholarly publication in the future</w:t>
      </w:r>
      <w:r w:rsidRPr="00C6379B">
        <w:rPr>
          <w:rFonts w:ascii="Arial" w:hAnsi="Arial" w:cs="Arial"/>
          <w:sz w:val="20"/>
          <w:szCs w:val="20"/>
        </w:rPr>
        <w:t xml:space="preserve"> </w:t>
      </w:r>
    </w:p>
    <w:p w14:paraId="4C0CBECD" w14:textId="77777777" w:rsidR="00EB3DD0" w:rsidRPr="00C6379B" w:rsidRDefault="00EB3DD0" w:rsidP="00EB3DD0">
      <w:pPr>
        <w:pStyle w:val="ListParagraph"/>
        <w:numPr>
          <w:ilvl w:val="0"/>
          <w:numId w:val="2"/>
        </w:numPr>
        <w:contextualSpacing/>
        <w:rPr>
          <w:rFonts w:ascii="Arial" w:hAnsi="Arial" w:cs="Arial"/>
          <w:sz w:val="20"/>
          <w:szCs w:val="20"/>
        </w:rPr>
      </w:pPr>
      <w:r>
        <w:rPr>
          <w:rFonts w:ascii="Arial" w:hAnsi="Arial" w:cs="Arial"/>
          <w:sz w:val="20"/>
          <w:szCs w:val="20"/>
        </w:rPr>
        <w:t>Notification to the author’s institution or superior</w:t>
      </w:r>
    </w:p>
    <w:p w14:paraId="20008FEC" w14:textId="77777777" w:rsidR="00EB3DD0" w:rsidRDefault="00EB3DD0" w:rsidP="00EB3DD0">
      <w:pPr>
        <w:rPr>
          <w:rFonts w:ascii="Arial" w:hAnsi="Arial" w:cs="Arial"/>
          <w:sz w:val="20"/>
          <w:szCs w:val="20"/>
        </w:rPr>
      </w:pPr>
    </w:p>
    <w:p w14:paraId="509E1538" w14:textId="77777777" w:rsidR="00EB3DD0" w:rsidRDefault="00EB3DD0" w:rsidP="00EB3DD0">
      <w:pPr>
        <w:rPr>
          <w:rFonts w:ascii="Arial" w:hAnsi="Arial" w:cs="Arial"/>
          <w:sz w:val="20"/>
          <w:szCs w:val="20"/>
        </w:rPr>
      </w:pPr>
      <w:r>
        <w:rPr>
          <w:rFonts w:ascii="Arial" w:hAnsi="Arial" w:cs="Arial"/>
          <w:sz w:val="20"/>
          <w:szCs w:val="20"/>
        </w:rPr>
        <w:t>All authors, including co-authors, will be notified in writing of any subsequent actions taken by the AAP.</w:t>
      </w:r>
    </w:p>
    <w:p w14:paraId="5BA0DFEE" w14:textId="77777777" w:rsidR="00EB3DD0" w:rsidRDefault="00EB3DD0" w:rsidP="00EB3DD0">
      <w:pPr>
        <w:rPr>
          <w:rFonts w:ascii="Arial" w:hAnsi="Arial" w:cs="Arial"/>
          <w:sz w:val="20"/>
          <w:szCs w:val="20"/>
        </w:rPr>
      </w:pPr>
    </w:p>
    <w:p w14:paraId="45BB9E74" w14:textId="77777777" w:rsidR="00EB3DD0" w:rsidRDefault="00EB3DD0" w:rsidP="00EB3DD0">
      <w:pPr>
        <w:rPr>
          <w:rFonts w:ascii="Arial" w:hAnsi="Arial" w:cs="Arial"/>
          <w:sz w:val="20"/>
          <w:szCs w:val="20"/>
        </w:rPr>
      </w:pPr>
      <w:r>
        <w:rPr>
          <w:rFonts w:ascii="Arial" w:hAnsi="Arial" w:cs="Arial"/>
          <w:sz w:val="20"/>
          <w:szCs w:val="20"/>
        </w:rPr>
        <w:t>If the author or co-authors do not respond to correspondence, AAP reserves the right to move forward with any of the above actions.</w:t>
      </w:r>
    </w:p>
    <w:p w14:paraId="49BA9EAF" w14:textId="77777777" w:rsidR="00EB3DD0" w:rsidRPr="00F10B72" w:rsidRDefault="00EB3DD0" w:rsidP="00EB3DD0">
      <w:pPr>
        <w:rPr>
          <w:rFonts w:ascii="Arial" w:hAnsi="Arial" w:cs="Arial"/>
          <w:sz w:val="22"/>
          <w:szCs w:val="22"/>
        </w:rPr>
      </w:pPr>
    </w:p>
    <w:p w14:paraId="1766718C" w14:textId="77777777" w:rsidR="00EB3DD0" w:rsidRPr="00F10B72" w:rsidRDefault="00EB3DD0" w:rsidP="00EB3DD0">
      <w:pPr>
        <w:pStyle w:val="Title"/>
        <w:jc w:val="left"/>
        <w:rPr>
          <w:szCs w:val="22"/>
        </w:rPr>
      </w:pPr>
    </w:p>
    <w:p w14:paraId="0A0E946F" w14:textId="77777777" w:rsidR="00E4619B" w:rsidRDefault="00E4619B">
      <w:bookmarkStart w:id="0" w:name="_GoBack"/>
      <w:bookmarkEnd w:id="0"/>
    </w:p>
    <w:sectPr w:rsidR="00E461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1F00"/>
    <w:multiLevelType w:val="hybridMultilevel"/>
    <w:tmpl w:val="F02E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A2EAF"/>
    <w:multiLevelType w:val="hybridMultilevel"/>
    <w:tmpl w:val="5DAC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D0"/>
    <w:rsid w:val="00E4619B"/>
    <w:rsid w:val="00EB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EFF88"/>
  <w15:chartTrackingRefBased/>
  <w15:docId w15:val="{DE178C7B-37FE-47F5-A939-6301CDE8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3DD0"/>
    <w:pPr>
      <w:jc w:val="center"/>
    </w:pPr>
    <w:rPr>
      <w:rFonts w:ascii="Arial" w:hAnsi="Arial" w:cs="Arial"/>
      <w:b/>
      <w:bCs/>
      <w:sz w:val="22"/>
      <w:u w:val="single"/>
    </w:rPr>
  </w:style>
  <w:style w:type="character" w:customStyle="1" w:styleId="TitleChar">
    <w:name w:val="Title Char"/>
    <w:basedOn w:val="DefaultParagraphFont"/>
    <w:link w:val="Title"/>
    <w:rsid w:val="00EB3DD0"/>
    <w:rPr>
      <w:rFonts w:ascii="Arial" w:eastAsia="Times New Roman" w:hAnsi="Arial" w:cs="Arial"/>
      <w:b/>
      <w:bCs/>
      <w:szCs w:val="24"/>
      <w:u w:val="single"/>
    </w:rPr>
  </w:style>
  <w:style w:type="paragraph" w:styleId="ListParagraph">
    <w:name w:val="List Paragraph"/>
    <w:basedOn w:val="Normal"/>
    <w:uiPriority w:val="34"/>
    <w:qFormat/>
    <w:rsid w:val="00EB3DD0"/>
    <w:pPr>
      <w:ind w:left="720"/>
    </w:pPr>
  </w:style>
  <w:style w:type="paragraph" w:customStyle="1" w:styleId="Body5">
    <w:name w:val="Body 5"/>
    <w:aliases w:val="b5"/>
    <w:basedOn w:val="Normal"/>
    <w:rsid w:val="00EB3DD0"/>
    <w:pPr>
      <w:spacing w:line="480" w:lineRule="auto"/>
      <w:ind w:firstLine="1440"/>
      <w:jc w:val="both"/>
    </w:pPr>
  </w:style>
  <w:style w:type="character" w:styleId="Hyperlink">
    <w:name w:val="Hyperlink"/>
    <w:rsid w:val="00EB3D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eth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 Katherine</dc:creator>
  <cp:keywords/>
  <dc:description/>
  <cp:lastModifiedBy>Kovacs, Katherine</cp:lastModifiedBy>
  <cp:revision>1</cp:revision>
  <dcterms:created xsi:type="dcterms:W3CDTF">2018-01-31T19:38:00Z</dcterms:created>
  <dcterms:modified xsi:type="dcterms:W3CDTF">2018-01-31T19:39:00Z</dcterms:modified>
</cp:coreProperties>
</file>